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EC280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bookmarkStart w:id="0" w:name="_GoBack"/>
      <w:bookmarkEnd w:id="0"/>
      <w:r w:rsidRPr="00032A4A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7308535B" w14:textId="77777777" w:rsidR="00E31452" w:rsidRPr="00032A4A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2172C65E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4B30C4D0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28FB300A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76EA64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AECF569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F8FA943" w14:textId="77777777" w:rsidR="00032A4A" w:rsidRPr="00361802" w:rsidRDefault="00032A4A" w:rsidP="00032A4A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755D73BC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1D2DF20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6A9C9D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AB0D66F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2D1F22F0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1E8C1706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F5BFFBE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76F0F91" w14:textId="77777777" w:rsidR="00032A4A" w:rsidRPr="00361802" w:rsidRDefault="00032A4A" w:rsidP="00032A4A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AB4E4BF" w14:textId="77777777" w:rsidR="00032A4A" w:rsidRPr="00361802" w:rsidRDefault="00032A4A" w:rsidP="001D3E34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18B860A3" w14:textId="77777777" w:rsidR="00032A4A" w:rsidRPr="00964814" w:rsidRDefault="00032A4A" w:rsidP="00032A4A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745FFA3E" w14:textId="77777777" w:rsidR="00032A4A" w:rsidRPr="00964814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14:paraId="2110231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</w:t>
      </w:r>
      <w:r w:rsidR="00E861C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 </w:t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762</w:t>
      </w:r>
    </w:p>
    <w:p w14:paraId="031F3241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14:paraId="5ED7959E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14:paraId="0F93BC79" w14:textId="77777777" w:rsidR="00032A4A" w:rsidRPr="005A269C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14:paraId="31B231EB" w14:textId="77777777" w:rsidR="00032A4A" w:rsidRPr="0067563E" w:rsidRDefault="00032A4A" w:rsidP="00E861CC">
      <w:pPr>
        <w:pStyle w:val="Akapitzlist"/>
        <w:spacing w:after="120" w:line="312" w:lineRule="auto"/>
        <w:ind w:left="0" w:firstLine="708"/>
        <w:rPr>
          <w:rStyle w:val="Hipercze"/>
          <w:rFonts w:ascii="Garamond" w:hAnsi="Garamond" w:cs="Garamond"/>
          <w:sz w:val="24"/>
          <w:szCs w:val="24"/>
        </w:rPr>
      </w:pP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14:paraId="1C31D48C" w14:textId="77777777" w:rsidR="00B24B42" w:rsidRPr="00032A4A" w:rsidRDefault="00032A4A" w:rsidP="00B24B42">
      <w:pPr>
        <w:pStyle w:val="Akapitzlist"/>
        <w:spacing w:after="120" w:line="312" w:lineRule="auto"/>
        <w:ind w:left="360"/>
        <w:rPr>
          <w:rFonts w:ascii="Garamond" w:hAnsi="Garamond" w:cs="Times New Roman"/>
          <w:b/>
          <w:color w:val="000000"/>
          <w:sz w:val="2"/>
          <w:szCs w:val="2"/>
        </w:rPr>
      </w:pPr>
      <w:r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719402E9" w14:textId="77777777" w:rsidR="00531373" w:rsidRPr="00531373" w:rsidRDefault="00531373" w:rsidP="00531373">
      <w:pPr>
        <w:shd w:val="clear" w:color="auto" w:fill="D9D9D9" w:themeFill="background1" w:themeFillShade="D9"/>
        <w:spacing w:before="240" w:after="120"/>
        <w:jc w:val="center"/>
        <w:rPr>
          <w:rFonts w:ascii="Garamond" w:hAnsi="Garamond" w:cs="Times New Roman"/>
          <w:b/>
          <w:sz w:val="32"/>
          <w:szCs w:val="32"/>
          <w:lang w:eastAsia="en-US"/>
        </w:rPr>
      </w:pPr>
      <w:r w:rsidRPr="00531373">
        <w:rPr>
          <w:rFonts w:ascii="Garamond" w:hAnsi="Garamond"/>
          <w:b/>
          <w:sz w:val="32"/>
          <w:szCs w:val="32"/>
        </w:rPr>
        <w:lastRenderedPageBreak/>
        <w:t>OŚWIADCZENIE WYKONAWCY</w:t>
      </w:r>
    </w:p>
    <w:p w14:paraId="56409D47" w14:textId="4DA5072E" w:rsidR="00531373" w:rsidRPr="00531373" w:rsidRDefault="00531373" w:rsidP="00531373">
      <w:pPr>
        <w:shd w:val="clear" w:color="auto" w:fill="D9D9D9" w:themeFill="background1" w:themeFillShade="D9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składane na podstawie art. 125 ust. 1 ustawy z dnia 11 września 2019 r.  Prawo zamówień</w:t>
      </w:r>
      <w:r w:rsidR="00BB0F9B">
        <w:rPr>
          <w:rFonts w:ascii="Garamond" w:hAnsi="Garamond"/>
          <w:sz w:val="24"/>
          <w:szCs w:val="24"/>
        </w:rPr>
        <w:t xml:space="preserve"> publicznych (</w:t>
      </w:r>
      <w:proofErr w:type="spellStart"/>
      <w:r w:rsidR="00BB0F9B">
        <w:rPr>
          <w:rFonts w:ascii="Garamond" w:hAnsi="Garamond"/>
          <w:sz w:val="24"/>
          <w:szCs w:val="24"/>
        </w:rPr>
        <w:t>t.j</w:t>
      </w:r>
      <w:proofErr w:type="spellEnd"/>
      <w:r w:rsidR="00BB0F9B">
        <w:rPr>
          <w:rFonts w:ascii="Garamond" w:hAnsi="Garamond"/>
          <w:sz w:val="24"/>
          <w:szCs w:val="24"/>
        </w:rPr>
        <w:t>. Dz. U. z 2023</w:t>
      </w:r>
      <w:r w:rsidRPr="00531373">
        <w:rPr>
          <w:rFonts w:ascii="Garamond" w:hAnsi="Garamond"/>
          <w:sz w:val="24"/>
          <w:szCs w:val="24"/>
        </w:rPr>
        <w:t>r. poz. 1</w:t>
      </w:r>
      <w:r w:rsidR="00BB0F9B">
        <w:rPr>
          <w:rFonts w:ascii="Garamond" w:hAnsi="Garamond"/>
          <w:sz w:val="24"/>
          <w:szCs w:val="24"/>
        </w:rPr>
        <w:t>605</w:t>
      </w:r>
      <w:r w:rsidRPr="00531373">
        <w:rPr>
          <w:rFonts w:ascii="Garamond" w:hAnsi="Garamond"/>
          <w:sz w:val="24"/>
          <w:szCs w:val="24"/>
        </w:rPr>
        <w:t>) (dalej jako: ustawa PZP), dotyczące przesłanek wykluczenia z:</w:t>
      </w:r>
    </w:p>
    <w:p w14:paraId="07DE97B8" w14:textId="77777777" w:rsidR="00531373" w:rsidRPr="00531373" w:rsidRDefault="00531373" w:rsidP="00531373">
      <w:pPr>
        <w:shd w:val="clear" w:color="auto" w:fill="D9D9D9" w:themeFill="background1" w:themeFillShade="D9"/>
        <w:jc w:val="center"/>
        <w:rPr>
          <w:rFonts w:ascii="Garamond" w:hAnsi="Garamond"/>
          <w:b/>
          <w:bCs/>
          <w:sz w:val="28"/>
          <w:szCs w:val="24"/>
        </w:rPr>
      </w:pPr>
      <w:r w:rsidRPr="00531373">
        <w:rPr>
          <w:rFonts w:ascii="Garamond" w:hAnsi="Garamond"/>
          <w:b/>
          <w:bCs/>
          <w:sz w:val="28"/>
          <w:szCs w:val="24"/>
        </w:rPr>
        <w:t>art. 5K Rozporządzenia 833/2014</w:t>
      </w:r>
    </w:p>
    <w:p w14:paraId="016F290B" w14:textId="77777777" w:rsidR="00531373" w:rsidRPr="00531373" w:rsidRDefault="00531373" w:rsidP="00531373">
      <w:pPr>
        <w:shd w:val="clear" w:color="auto" w:fill="D9D9D9" w:themeFill="background1" w:themeFillShade="D9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oraz</w:t>
      </w:r>
    </w:p>
    <w:p w14:paraId="5DCE587F" w14:textId="20862B25" w:rsidR="00DF34DE" w:rsidRPr="00531373" w:rsidRDefault="00531373" w:rsidP="00531373">
      <w:pPr>
        <w:shd w:val="clear" w:color="auto" w:fill="D9D9D9" w:themeFill="background1" w:themeFillShade="D9"/>
        <w:spacing w:before="240" w:after="480" w:line="312" w:lineRule="auto"/>
        <w:jc w:val="both"/>
        <w:rPr>
          <w:rFonts w:ascii="Garamond" w:hAnsi="Garamond" w:cs="Times New Roman"/>
          <w:b/>
          <w:bCs/>
          <w:sz w:val="28"/>
          <w:szCs w:val="24"/>
        </w:rPr>
      </w:pPr>
      <w:r w:rsidRPr="00531373">
        <w:rPr>
          <w:rFonts w:ascii="Garamond" w:hAnsi="Garamond"/>
          <w:b/>
          <w:bCs/>
          <w:sz w:val="28"/>
          <w:szCs w:val="24"/>
        </w:rPr>
        <w:t>art. 7 ust. 1 Ustawy z dnia 13 kwietnia 2022 r. o szczególnych rozwiązaniach w zakresie przeciwdziałania wspieraniu agresji na Ukrainę oraz służących ochronie bezpieczeństwa narodowego (Dz. U. poz. 835)</w:t>
      </w:r>
    </w:p>
    <w:p w14:paraId="5025EC2F" w14:textId="77777777" w:rsidR="00032A4A" w:rsidRPr="00361802" w:rsidRDefault="00032A4A" w:rsidP="00032A4A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Na potrzeby postępowania o udzielenie zamówienia publicznego prowadzonego przez </w:t>
      </w:r>
      <w:r>
        <w:rPr>
          <w:rFonts w:ascii="Garamond" w:hAnsi="Garamond" w:cs="Garamond"/>
          <w:sz w:val="24"/>
          <w:szCs w:val="24"/>
        </w:rPr>
        <w:t>Wojewódzki Ośrodek Ruchu Drogowego w Toruniu</w:t>
      </w:r>
      <w:r w:rsidRPr="00361802">
        <w:rPr>
          <w:rFonts w:ascii="Garamond" w:hAnsi="Garamond" w:cs="Garamond"/>
          <w:sz w:val="24"/>
          <w:szCs w:val="24"/>
        </w:rPr>
        <w:t>, pn.:</w:t>
      </w:r>
    </w:p>
    <w:p w14:paraId="59E29E11" w14:textId="29B74A20" w:rsidR="00032A4A" w:rsidRPr="00916575" w:rsidRDefault="00916575" w:rsidP="00032A4A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36"/>
          <w:szCs w:val="32"/>
        </w:rPr>
      </w:pPr>
      <w:r w:rsidRPr="00916575">
        <w:rPr>
          <w:rFonts w:ascii="Garamond" w:hAnsi="Garamond" w:cs="Garamond"/>
          <w:b/>
          <w:bCs/>
          <w:i/>
          <w:iCs/>
          <w:sz w:val="32"/>
          <w:szCs w:val="32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</w:p>
    <w:p w14:paraId="65D6C798" w14:textId="0CEF5B53" w:rsidR="00E31452" w:rsidRDefault="00032A4A" w:rsidP="00032A4A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14:paraId="3CB6FC7C" w14:textId="7C0A03C6" w:rsidR="00531373" w:rsidRPr="00531373" w:rsidRDefault="00531373" w:rsidP="00531373">
      <w:pPr>
        <w:shd w:val="clear" w:color="auto" w:fill="D9D9D9" w:themeFill="background1" w:themeFillShade="D9"/>
        <w:spacing w:before="360" w:after="360" w:line="312" w:lineRule="auto"/>
        <w:rPr>
          <w:rFonts w:ascii="Garamond" w:hAnsi="Garamond" w:cs="Times New Roman"/>
          <w:b/>
          <w:sz w:val="28"/>
          <w:szCs w:val="24"/>
        </w:rPr>
      </w:pPr>
      <w:r>
        <w:rPr>
          <w:rFonts w:ascii="Garamond" w:hAnsi="Garamond" w:cs="Garamond"/>
          <w:b/>
          <w:sz w:val="28"/>
          <w:szCs w:val="24"/>
        </w:rPr>
        <w:t>OŚWIADCZENIA DOTYCZĄCE WYKONAWCY</w:t>
      </w:r>
    </w:p>
    <w:p w14:paraId="0A1F3E18" w14:textId="77777777" w:rsidR="00531373" w:rsidRPr="00531373" w:rsidRDefault="00531373" w:rsidP="00531373">
      <w:pPr>
        <w:spacing w:before="240" w:after="120"/>
        <w:jc w:val="both"/>
        <w:rPr>
          <w:rFonts w:ascii="Garamond" w:hAnsi="Garamond"/>
          <w:sz w:val="24"/>
          <w:szCs w:val="24"/>
          <w:lang w:eastAsia="en-US"/>
        </w:rPr>
      </w:pPr>
      <w:r w:rsidRPr="00531373">
        <w:rPr>
          <w:rFonts w:ascii="Garamond" w:hAnsi="Garamond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531373">
        <w:rPr>
          <w:rFonts w:ascii="Garamond" w:hAnsi="Garamond"/>
          <w:i/>
          <w:iCs/>
          <w:sz w:val="24"/>
          <w:szCs w:val="24"/>
        </w:rPr>
        <w:t>dalej: rozporządzenie 833/2014</w:t>
      </w:r>
      <w:r w:rsidRPr="00531373">
        <w:rPr>
          <w:rFonts w:ascii="Garamond" w:hAnsi="Garamond"/>
          <w:sz w:val="24"/>
          <w:szCs w:val="24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531373">
        <w:rPr>
          <w:rFonts w:ascii="Garamond" w:hAnsi="Garamond"/>
          <w:i/>
          <w:iCs/>
          <w:sz w:val="24"/>
          <w:szCs w:val="24"/>
        </w:rPr>
        <w:t xml:space="preserve">dalej: rozporządzenie 2022/576 </w:t>
      </w:r>
      <w:r w:rsidRPr="00531373">
        <w:rPr>
          <w:rStyle w:val="Odwoanieprzypisudolnego"/>
          <w:rFonts w:ascii="Garamond" w:hAnsi="Garamond"/>
          <w:i/>
          <w:iCs/>
          <w:sz w:val="24"/>
          <w:szCs w:val="24"/>
        </w:rPr>
        <w:footnoteReference w:id="3"/>
      </w:r>
      <w:r w:rsidRPr="00531373">
        <w:rPr>
          <w:rFonts w:ascii="Garamond" w:hAnsi="Garamond"/>
          <w:sz w:val="24"/>
          <w:szCs w:val="24"/>
        </w:rPr>
        <w:t>.</w:t>
      </w:r>
    </w:p>
    <w:p w14:paraId="6B9DE347" w14:textId="77777777" w:rsidR="00531373" w:rsidRPr="00531373" w:rsidRDefault="00531373" w:rsidP="00531373">
      <w:pPr>
        <w:spacing w:after="24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lastRenderedPageBreak/>
        <w:t xml:space="preserve">Oświadczam, że nie zachodzą w stosunku do mnie przesłanki wykluczenia z postępowania na podstawie art. 7 ust. 1 ustawy z dnia 13 kwietnia 2022 r. </w:t>
      </w:r>
      <w:r w:rsidRPr="00531373">
        <w:rPr>
          <w:rFonts w:ascii="Garamond" w:hAnsi="Garamond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31373">
        <w:rPr>
          <w:rFonts w:ascii="Garamond" w:hAnsi="Garamond"/>
          <w:sz w:val="24"/>
          <w:szCs w:val="24"/>
        </w:rPr>
        <w:t xml:space="preserve"> (Dz. U. poz. 835) </w:t>
      </w:r>
      <w:r w:rsidRPr="00531373">
        <w:rPr>
          <w:rStyle w:val="Odwoanieprzypisudolnego"/>
          <w:rFonts w:ascii="Garamond" w:hAnsi="Garamond"/>
          <w:sz w:val="24"/>
          <w:szCs w:val="24"/>
        </w:rPr>
        <w:footnoteReference w:id="4"/>
      </w:r>
      <w:r w:rsidRPr="00531373">
        <w:rPr>
          <w:rFonts w:ascii="Garamond" w:hAnsi="Garamond"/>
          <w:sz w:val="24"/>
          <w:szCs w:val="24"/>
        </w:rPr>
        <w:t xml:space="preserve"> .</w:t>
      </w:r>
    </w:p>
    <w:p w14:paraId="2324FC5A" w14:textId="77777777" w:rsidR="00531373" w:rsidRDefault="00531373" w:rsidP="00531373">
      <w:pPr>
        <w:pStyle w:val="Akapitzlist"/>
        <w:spacing w:before="480" w:after="480" w:line="276" w:lineRule="auto"/>
        <w:ind w:left="0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___________________________________________________________________</w:t>
      </w:r>
    </w:p>
    <w:p w14:paraId="275261FF" w14:textId="034AB525" w:rsidR="00531373" w:rsidRPr="00531373" w:rsidRDefault="00531373" w:rsidP="00531373">
      <w:pPr>
        <w:shd w:val="clear" w:color="auto" w:fill="D9D9D9" w:themeFill="background1" w:themeFillShade="D9"/>
        <w:spacing w:before="360" w:after="360" w:line="312" w:lineRule="auto"/>
        <w:rPr>
          <w:rFonts w:ascii="Garamond" w:hAnsi="Garamond" w:cs="Times New Roman"/>
          <w:b/>
          <w:sz w:val="28"/>
          <w:szCs w:val="24"/>
        </w:rPr>
      </w:pPr>
      <w:r>
        <w:rPr>
          <w:rFonts w:ascii="Garamond" w:hAnsi="Garamond" w:cs="Garamond"/>
          <w:b/>
          <w:sz w:val="28"/>
          <w:szCs w:val="24"/>
        </w:rPr>
        <w:t>INFORMACJA DOTYCZĄCA POLEGANIA NA ZDOLNOŚCIACH LUB SYTUACJI PODMIOTU UDOSTEPNIAJĄCEGO ZASOBY W ZAKRESIE ODPOWIADAJĄCYM PONAD 10% WARTO</w:t>
      </w:r>
      <w:r w:rsidR="007B6EDA">
        <w:rPr>
          <w:rFonts w:ascii="Garamond" w:hAnsi="Garamond" w:cs="Garamond"/>
          <w:b/>
          <w:sz w:val="28"/>
          <w:szCs w:val="24"/>
        </w:rPr>
        <w:t>ŚCI ZAMÓWIENIA</w:t>
      </w:r>
    </w:p>
    <w:p w14:paraId="4ECBAB6E" w14:textId="77777777" w:rsidR="00531373" w:rsidRPr="00531373" w:rsidRDefault="00531373" w:rsidP="00531373">
      <w:pPr>
        <w:spacing w:before="240" w:after="120"/>
        <w:jc w:val="both"/>
        <w:rPr>
          <w:rFonts w:ascii="Garamond" w:hAnsi="Garamond"/>
          <w:sz w:val="24"/>
          <w:szCs w:val="24"/>
          <w:lang w:eastAsia="en-US"/>
        </w:rPr>
      </w:pPr>
      <w:r w:rsidRPr="00531373">
        <w:rPr>
          <w:rFonts w:ascii="Garamond" w:hAnsi="Garamond"/>
          <w:color w:val="0070C0"/>
          <w:sz w:val="20"/>
          <w:szCs w:val="2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767C7C5D" w14:textId="77777777" w:rsidR="00531373" w:rsidRDefault="00531373" w:rsidP="000937D8">
      <w:pPr>
        <w:spacing w:before="240" w:after="36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 xml:space="preserve">Oświadczam, że w celu wykazania spełniania warunków udziału w postępowaniu, określonych przez zamawiającego: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8498"/>
      </w:tblGrid>
      <w:tr w:rsidR="00531373" w:rsidRPr="00531373" w14:paraId="0AF00665" w14:textId="77777777" w:rsidTr="003053EA">
        <w:tc>
          <w:tcPr>
            <w:tcW w:w="311" w:type="pct"/>
            <w:shd w:val="clear" w:color="auto" w:fill="E7E6E6"/>
          </w:tcPr>
          <w:p w14:paraId="18BF471B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Lp.</w:t>
            </w:r>
          </w:p>
        </w:tc>
        <w:tc>
          <w:tcPr>
            <w:tcW w:w="4689" w:type="pct"/>
            <w:shd w:val="clear" w:color="auto" w:fill="E7E6E6"/>
          </w:tcPr>
          <w:p w14:paraId="7D178902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Warunki udziału w postępowaniu</w:t>
            </w:r>
          </w:p>
        </w:tc>
      </w:tr>
      <w:tr w:rsidR="00531373" w:rsidRPr="00531373" w14:paraId="7C67AFE9" w14:textId="77777777" w:rsidTr="003053EA">
        <w:tc>
          <w:tcPr>
            <w:tcW w:w="311" w:type="pct"/>
            <w:vMerge w:val="restart"/>
          </w:tcPr>
          <w:p w14:paraId="3531FD20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1</w:t>
            </w:r>
          </w:p>
        </w:tc>
        <w:tc>
          <w:tcPr>
            <w:tcW w:w="4689" w:type="pct"/>
          </w:tcPr>
          <w:p w14:paraId="59C88373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Zdolność do występowania w obrocie gospodarczym</w:t>
            </w:r>
          </w:p>
        </w:tc>
      </w:tr>
      <w:tr w:rsidR="00531373" w:rsidRPr="00531373" w14:paraId="026C935A" w14:textId="77777777" w:rsidTr="003053EA">
        <w:tc>
          <w:tcPr>
            <w:tcW w:w="311" w:type="pct"/>
            <w:vMerge/>
          </w:tcPr>
          <w:p w14:paraId="30D47562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</w:rPr>
            </w:pPr>
          </w:p>
        </w:tc>
        <w:tc>
          <w:tcPr>
            <w:tcW w:w="4689" w:type="pct"/>
          </w:tcPr>
          <w:p w14:paraId="61A7EE44" w14:textId="77777777" w:rsidR="00531373" w:rsidRPr="00531373" w:rsidRDefault="00531373" w:rsidP="00B91813">
            <w:pPr>
              <w:spacing w:before="60" w:after="60" w:line="312" w:lineRule="auto"/>
              <w:rPr>
                <w:rFonts w:ascii="Garamond" w:hAnsi="Garamond" w:cs="Garamond"/>
                <w:i/>
                <w:iCs/>
                <w:sz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</w:rPr>
              <w:t xml:space="preserve">Zamawiający nie stawia szczegółowych wymagań w zakresie spełniania tego warunku. </w:t>
            </w:r>
          </w:p>
        </w:tc>
      </w:tr>
      <w:tr w:rsidR="00531373" w:rsidRPr="00531373" w14:paraId="591C1036" w14:textId="77777777" w:rsidTr="003053EA">
        <w:tc>
          <w:tcPr>
            <w:tcW w:w="311" w:type="pct"/>
            <w:vMerge w:val="restart"/>
          </w:tcPr>
          <w:p w14:paraId="1A5DA5B6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2</w:t>
            </w:r>
          </w:p>
        </w:tc>
        <w:tc>
          <w:tcPr>
            <w:tcW w:w="4689" w:type="pct"/>
          </w:tcPr>
          <w:p w14:paraId="15AAEB92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Uprawnienia do prowadzenia określonej działalności gospodarczej lub zawodowej, o ile wynika to z odrębnych przepisów</w:t>
            </w:r>
          </w:p>
        </w:tc>
      </w:tr>
      <w:tr w:rsidR="00531373" w:rsidRPr="00531373" w14:paraId="3EF01AD7" w14:textId="77777777" w:rsidTr="003053EA">
        <w:tc>
          <w:tcPr>
            <w:tcW w:w="311" w:type="pct"/>
            <w:vMerge/>
          </w:tcPr>
          <w:p w14:paraId="24A6CF18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</w:rPr>
            </w:pPr>
          </w:p>
        </w:tc>
        <w:tc>
          <w:tcPr>
            <w:tcW w:w="4689" w:type="pct"/>
          </w:tcPr>
          <w:p w14:paraId="2E639FA4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i/>
                <w:iCs/>
                <w:sz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</w:rPr>
              <w:t>Zamawiający nie stawia szczegółowych wymagań w zakresie spełniania tego warunku</w:t>
            </w:r>
          </w:p>
        </w:tc>
      </w:tr>
      <w:tr w:rsidR="00531373" w:rsidRPr="00531373" w14:paraId="6D088B4A" w14:textId="77777777" w:rsidTr="003053EA">
        <w:tc>
          <w:tcPr>
            <w:tcW w:w="311" w:type="pct"/>
            <w:vMerge w:val="restart"/>
          </w:tcPr>
          <w:p w14:paraId="1C426FCB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3</w:t>
            </w:r>
          </w:p>
        </w:tc>
        <w:tc>
          <w:tcPr>
            <w:tcW w:w="4689" w:type="pct"/>
          </w:tcPr>
          <w:p w14:paraId="3BC76F60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 xml:space="preserve">Sytuacja ekonomiczna lub finansowa </w:t>
            </w:r>
          </w:p>
        </w:tc>
      </w:tr>
      <w:tr w:rsidR="00531373" w:rsidRPr="00531373" w14:paraId="6CE06628" w14:textId="77777777" w:rsidTr="003053EA">
        <w:tc>
          <w:tcPr>
            <w:tcW w:w="311" w:type="pct"/>
            <w:vMerge/>
          </w:tcPr>
          <w:p w14:paraId="7BD498C7" w14:textId="77777777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</w:rPr>
            </w:pPr>
          </w:p>
        </w:tc>
        <w:tc>
          <w:tcPr>
            <w:tcW w:w="4689" w:type="pct"/>
          </w:tcPr>
          <w:p w14:paraId="25F61716" w14:textId="7F519F81" w:rsidR="000937D8" w:rsidRPr="003053EA" w:rsidRDefault="00531373" w:rsidP="00B91813">
            <w:pPr>
              <w:spacing w:before="60" w:after="60" w:line="312" w:lineRule="auto"/>
              <w:rPr>
                <w:rFonts w:ascii="Garamond" w:hAnsi="Garamond" w:cs="Garamond"/>
                <w:color w:val="000000"/>
                <w:sz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</w:rPr>
              <w:t xml:space="preserve">Zamawiający nie stawia szczegółowych wymagań w zakresie spełniania tego warunku. </w:t>
            </w:r>
          </w:p>
        </w:tc>
      </w:tr>
      <w:tr w:rsidR="00531373" w:rsidRPr="00531373" w14:paraId="70AB5F64" w14:textId="77777777" w:rsidTr="003053EA">
        <w:trPr>
          <w:trHeight w:val="495"/>
        </w:trPr>
        <w:tc>
          <w:tcPr>
            <w:tcW w:w="311" w:type="pct"/>
            <w:vMerge w:val="restart"/>
          </w:tcPr>
          <w:p w14:paraId="77BBEB16" w14:textId="796102B5" w:rsidR="00531373" w:rsidRPr="00531373" w:rsidRDefault="00531373" w:rsidP="00B91813">
            <w:pPr>
              <w:spacing w:before="60" w:after="60" w:line="312" w:lineRule="auto"/>
              <w:jc w:val="both"/>
              <w:rPr>
                <w:rFonts w:ascii="Garamond" w:hAnsi="Garamond" w:cs="Garamond"/>
                <w:b/>
                <w:bCs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sz w:val="24"/>
              </w:rPr>
              <w:t>4</w:t>
            </w:r>
          </w:p>
        </w:tc>
        <w:tc>
          <w:tcPr>
            <w:tcW w:w="4689" w:type="pct"/>
          </w:tcPr>
          <w:p w14:paraId="7F36B42F" w14:textId="77777777" w:rsidR="00531373" w:rsidRPr="00531373" w:rsidRDefault="00531373" w:rsidP="00B91813">
            <w:pPr>
              <w:spacing w:before="60" w:after="60" w:line="312" w:lineRule="auto"/>
              <w:rPr>
                <w:rFonts w:ascii="Garamond" w:hAnsi="Garamond" w:cs="Garamond"/>
                <w:b/>
                <w:bCs/>
                <w:color w:val="000000"/>
                <w:sz w:val="24"/>
              </w:rPr>
            </w:pPr>
            <w:r w:rsidRPr="00531373">
              <w:rPr>
                <w:rFonts w:ascii="Garamond" w:hAnsi="Garamond" w:cs="Garamond"/>
                <w:b/>
                <w:bCs/>
                <w:color w:val="000000"/>
                <w:sz w:val="24"/>
              </w:rPr>
              <w:t xml:space="preserve">Zdolność techniczna lub zawodowa </w:t>
            </w:r>
          </w:p>
        </w:tc>
      </w:tr>
      <w:tr w:rsidR="00916575" w:rsidRPr="00531373" w14:paraId="4AA78D71" w14:textId="77777777" w:rsidTr="003053EA">
        <w:trPr>
          <w:trHeight w:val="495"/>
        </w:trPr>
        <w:tc>
          <w:tcPr>
            <w:tcW w:w="311" w:type="pct"/>
            <w:vMerge/>
          </w:tcPr>
          <w:p w14:paraId="797763F4" w14:textId="77777777" w:rsidR="00916575" w:rsidRPr="00531373" w:rsidRDefault="00916575" w:rsidP="00916575">
            <w:pPr>
              <w:pStyle w:val="Akapitzlist"/>
              <w:numPr>
                <w:ilvl w:val="1"/>
                <w:numId w:val="16"/>
              </w:numPr>
              <w:spacing w:before="60" w:after="60" w:line="312" w:lineRule="auto"/>
              <w:jc w:val="both"/>
              <w:rPr>
                <w:rFonts w:ascii="Garamond" w:hAnsi="Garamond" w:cs="Garamond"/>
                <w:sz w:val="24"/>
              </w:rPr>
            </w:pPr>
          </w:p>
        </w:tc>
        <w:tc>
          <w:tcPr>
            <w:tcW w:w="4689" w:type="pct"/>
          </w:tcPr>
          <w:p w14:paraId="69B11CB7" w14:textId="6321CDF3" w:rsidR="00916575" w:rsidRPr="008B59FF" w:rsidRDefault="00916575" w:rsidP="00916575">
            <w:pPr>
              <w:spacing w:before="60" w:after="60" w:line="312" w:lineRule="auto"/>
              <w:jc w:val="both"/>
              <w:rPr>
                <w:rFonts w:ascii="Garamond" w:hAnsi="Garamond" w:cs="Garamond"/>
                <w:sz w:val="24"/>
              </w:rPr>
            </w:pPr>
            <w:r w:rsidRPr="00531373">
              <w:rPr>
                <w:rFonts w:ascii="Garamond" w:hAnsi="Garamond" w:cs="Garamond"/>
                <w:color w:val="000000"/>
                <w:sz w:val="24"/>
              </w:rPr>
              <w:t>Zamawiający nie stawia szczegółowych wymagań w zakresie spełniania tego warunku</w:t>
            </w:r>
          </w:p>
        </w:tc>
      </w:tr>
    </w:tbl>
    <w:p w14:paraId="69AA14C6" w14:textId="77777777" w:rsidR="00531373" w:rsidRPr="00531373" w:rsidRDefault="00531373" w:rsidP="00531373">
      <w:pPr>
        <w:spacing w:before="120"/>
        <w:jc w:val="both"/>
        <w:rPr>
          <w:rFonts w:ascii="Garamond" w:hAnsi="Garamond"/>
          <w:sz w:val="24"/>
          <w:szCs w:val="24"/>
          <w:lang w:eastAsia="en-US"/>
        </w:rPr>
      </w:pPr>
      <w:r w:rsidRPr="00531373">
        <w:rPr>
          <w:rFonts w:ascii="Garamond" w:hAnsi="Garamond"/>
          <w:sz w:val="24"/>
          <w:szCs w:val="24"/>
        </w:rPr>
        <w:t>polegam na zdolnościach lub sytuacji następującego podmiotu udostępniającego zasoby:</w:t>
      </w:r>
    </w:p>
    <w:p w14:paraId="3CEBF022" w14:textId="77777777" w:rsidR="00531373" w:rsidRPr="00531373" w:rsidRDefault="00531373" w:rsidP="00531373">
      <w:pPr>
        <w:spacing w:after="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42681A06" w14:textId="77777777" w:rsidR="00531373" w:rsidRPr="00531373" w:rsidRDefault="00531373" w:rsidP="00531373">
      <w:pPr>
        <w:jc w:val="center"/>
        <w:rPr>
          <w:rFonts w:ascii="Garamond" w:hAnsi="Garamond"/>
          <w:i/>
          <w:iCs/>
          <w:sz w:val="20"/>
          <w:szCs w:val="20"/>
        </w:rPr>
      </w:pPr>
      <w:r w:rsidRPr="00531373">
        <w:rPr>
          <w:rFonts w:ascii="Garamond" w:hAnsi="Garamond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531373">
        <w:rPr>
          <w:rFonts w:ascii="Garamond" w:hAnsi="Garamond"/>
          <w:i/>
          <w:iCs/>
          <w:sz w:val="20"/>
          <w:szCs w:val="20"/>
        </w:rPr>
        <w:t>CEiDG</w:t>
      </w:r>
      <w:proofErr w:type="spellEnd"/>
      <w:r w:rsidRPr="00531373">
        <w:rPr>
          <w:rFonts w:ascii="Garamond" w:hAnsi="Garamond"/>
          <w:i/>
          <w:iCs/>
          <w:sz w:val="20"/>
          <w:szCs w:val="20"/>
        </w:rPr>
        <w:t>)</w:t>
      </w:r>
    </w:p>
    <w:p w14:paraId="2EBB3192" w14:textId="77777777" w:rsidR="00531373" w:rsidRPr="00531373" w:rsidRDefault="00531373" w:rsidP="00531373">
      <w:pPr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 xml:space="preserve">w następującym zakresie: </w:t>
      </w:r>
    </w:p>
    <w:p w14:paraId="5E697C43" w14:textId="77777777" w:rsidR="00531373" w:rsidRPr="00531373" w:rsidRDefault="00531373" w:rsidP="00531373">
      <w:pPr>
        <w:spacing w:after="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……………………………………………………………………….………………………….</w:t>
      </w:r>
    </w:p>
    <w:p w14:paraId="0FD10875" w14:textId="77777777" w:rsidR="00531373" w:rsidRPr="00531373" w:rsidRDefault="00531373" w:rsidP="00531373">
      <w:pPr>
        <w:jc w:val="center"/>
        <w:rPr>
          <w:rFonts w:ascii="Garamond" w:hAnsi="Garamond"/>
          <w:i/>
          <w:iCs/>
          <w:sz w:val="20"/>
          <w:szCs w:val="20"/>
        </w:rPr>
      </w:pPr>
      <w:r w:rsidRPr="00531373">
        <w:rPr>
          <w:rFonts w:ascii="Garamond" w:hAnsi="Garamond"/>
          <w:i/>
          <w:iCs/>
          <w:sz w:val="20"/>
          <w:szCs w:val="20"/>
        </w:rPr>
        <w:t>(określić odpowiedni zakres udostępnianych zasobów dla wskazanego podmiotu)</w:t>
      </w:r>
    </w:p>
    <w:p w14:paraId="613E3C7B" w14:textId="77777777" w:rsidR="00531373" w:rsidRPr="00531373" w:rsidRDefault="00531373" w:rsidP="00531373">
      <w:pPr>
        <w:spacing w:after="24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 xml:space="preserve">co odpowiada ponad 10% wartości przedmiotowego zamówienia. </w:t>
      </w:r>
    </w:p>
    <w:p w14:paraId="2BA31B91" w14:textId="77777777" w:rsidR="00531373" w:rsidRDefault="00531373" w:rsidP="00531373">
      <w:pPr>
        <w:pStyle w:val="Akapitzlist"/>
        <w:spacing w:before="480" w:after="480" w:line="276" w:lineRule="auto"/>
        <w:ind w:left="0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___________________________________________________________________</w:t>
      </w:r>
    </w:p>
    <w:p w14:paraId="1413D72F" w14:textId="2FCF7125" w:rsidR="000937D8" w:rsidRPr="000937D8" w:rsidRDefault="000937D8" w:rsidP="000937D8">
      <w:pPr>
        <w:shd w:val="clear" w:color="auto" w:fill="D9D9D9" w:themeFill="background1" w:themeFillShade="D9"/>
        <w:spacing w:before="360" w:after="360" w:line="312" w:lineRule="auto"/>
        <w:rPr>
          <w:rFonts w:ascii="Garamond" w:hAnsi="Garamond" w:cs="Garamond"/>
          <w:b/>
          <w:sz w:val="28"/>
          <w:szCs w:val="24"/>
        </w:rPr>
      </w:pPr>
      <w:r>
        <w:rPr>
          <w:rFonts w:ascii="Garamond" w:hAnsi="Garamond" w:cs="Garamond"/>
          <w:b/>
          <w:sz w:val="28"/>
          <w:szCs w:val="24"/>
        </w:rPr>
        <w:t>OŚWIADCZENIE DOTYCZĄCE PODWYKONAWCY, NA KTÓREGO PRZYPADA PONAD 10% WARTOŚCI ZAMÓWIENIA</w:t>
      </w:r>
    </w:p>
    <w:p w14:paraId="00DCC548" w14:textId="28C98015" w:rsidR="00531373" w:rsidRPr="00531373" w:rsidRDefault="00531373" w:rsidP="00531373">
      <w:pPr>
        <w:spacing w:before="240" w:after="240"/>
        <w:jc w:val="both"/>
        <w:rPr>
          <w:rFonts w:ascii="Garamond" w:hAnsi="Garamond"/>
          <w:sz w:val="24"/>
          <w:szCs w:val="24"/>
          <w:lang w:eastAsia="en-US"/>
        </w:rPr>
      </w:pPr>
      <w:r w:rsidRPr="00531373">
        <w:rPr>
          <w:rFonts w:ascii="Garamond" w:hAnsi="Garamond"/>
          <w:color w:val="0070C0"/>
          <w:sz w:val="20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30890EEF" w14:textId="77777777" w:rsidR="00531373" w:rsidRPr="00531373" w:rsidRDefault="00531373" w:rsidP="00531373">
      <w:pPr>
        <w:spacing w:before="120" w:after="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Oświadczam, że w stosunku do następującego podmiotu, będącego podwykonawcą, na którego przypada ponad 10% wartości zamówienia:</w:t>
      </w:r>
    </w:p>
    <w:p w14:paraId="150EAE03" w14:textId="77777777" w:rsidR="00531373" w:rsidRPr="00531373" w:rsidRDefault="00531373" w:rsidP="00531373">
      <w:pPr>
        <w:spacing w:before="120" w:after="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6F365721" w14:textId="77777777" w:rsidR="00531373" w:rsidRPr="00531373" w:rsidRDefault="00531373" w:rsidP="00531373">
      <w:pPr>
        <w:spacing w:after="240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531373">
        <w:rPr>
          <w:rFonts w:ascii="Garamond" w:hAnsi="Garamond"/>
          <w:i/>
          <w:iCs/>
          <w:sz w:val="20"/>
          <w:szCs w:val="20"/>
        </w:rPr>
        <w:t>CEiDG</w:t>
      </w:r>
      <w:proofErr w:type="spellEnd"/>
      <w:r w:rsidRPr="00531373">
        <w:rPr>
          <w:rFonts w:ascii="Garamond" w:hAnsi="Garamond"/>
          <w:i/>
          <w:iCs/>
          <w:sz w:val="20"/>
          <w:szCs w:val="20"/>
        </w:rPr>
        <w:t>)</w:t>
      </w:r>
    </w:p>
    <w:p w14:paraId="12B991BA" w14:textId="77777777" w:rsidR="00531373" w:rsidRPr="00531373" w:rsidRDefault="00531373" w:rsidP="00531373">
      <w:pPr>
        <w:spacing w:before="120" w:after="24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nie zachodzą podstawy wykluczenia z postępowania o udzielenie zamówienia przewidziane w  art.  5k rozporządzenia 833/2014 w brzmieniu nadanym rozporządzeniem 2022/576.</w:t>
      </w:r>
    </w:p>
    <w:p w14:paraId="74184AAF" w14:textId="77777777" w:rsidR="00531373" w:rsidRPr="00531373" w:rsidRDefault="00531373" w:rsidP="00531373">
      <w:pPr>
        <w:pStyle w:val="Akapitzlist"/>
        <w:spacing w:before="480" w:after="480" w:line="276" w:lineRule="auto"/>
        <w:ind w:left="0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___________________________________________________________________</w:t>
      </w:r>
    </w:p>
    <w:p w14:paraId="55437799" w14:textId="4C8EAD45" w:rsidR="000937D8" w:rsidRPr="00531373" w:rsidRDefault="000937D8" w:rsidP="000937D8">
      <w:pPr>
        <w:shd w:val="clear" w:color="auto" w:fill="D9D9D9" w:themeFill="background1" w:themeFillShade="D9"/>
        <w:spacing w:before="360" w:after="36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>
        <w:rPr>
          <w:rFonts w:ascii="Garamond" w:hAnsi="Garamond" w:cs="Garamond"/>
          <w:b/>
          <w:sz w:val="28"/>
          <w:szCs w:val="24"/>
        </w:rPr>
        <w:t>OŚWIADCZENIE DOTYCZĄCE DOSTAWCY, NA KTÓREGO PRZYPADA PONAD 10% WARTOŚCI ZAMÓWIENIA</w:t>
      </w:r>
    </w:p>
    <w:p w14:paraId="51F99F59" w14:textId="6B8E7784" w:rsidR="00531373" w:rsidRPr="00531373" w:rsidRDefault="00531373" w:rsidP="00531373">
      <w:pPr>
        <w:spacing w:before="240" w:after="240"/>
        <w:jc w:val="both"/>
        <w:rPr>
          <w:rFonts w:ascii="Garamond" w:hAnsi="Garamond"/>
          <w:sz w:val="24"/>
          <w:szCs w:val="24"/>
          <w:lang w:eastAsia="en-US"/>
        </w:rPr>
      </w:pPr>
      <w:r w:rsidRPr="00531373">
        <w:rPr>
          <w:rFonts w:ascii="Garamond" w:hAnsi="Garamond"/>
          <w:color w:val="0070C0"/>
          <w:sz w:val="20"/>
          <w:szCs w:val="20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0630D78" w14:textId="77777777" w:rsidR="00531373" w:rsidRPr="00531373" w:rsidRDefault="00531373" w:rsidP="00531373">
      <w:pPr>
        <w:spacing w:before="120" w:after="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Oświadczam, że w stosunku do następującego podmiotu, będącego dostawcą, na którego przypada ponad 10% wartości zamówienia:</w:t>
      </w:r>
    </w:p>
    <w:p w14:paraId="2308A344" w14:textId="77777777" w:rsidR="00531373" w:rsidRPr="00531373" w:rsidRDefault="00531373" w:rsidP="00531373">
      <w:pPr>
        <w:spacing w:before="120" w:after="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1D6C261F" w14:textId="77777777" w:rsidR="00531373" w:rsidRPr="00531373" w:rsidRDefault="00531373" w:rsidP="00531373">
      <w:pPr>
        <w:spacing w:after="240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531373">
        <w:rPr>
          <w:rFonts w:ascii="Garamond" w:hAnsi="Garamond"/>
          <w:i/>
          <w:iCs/>
          <w:sz w:val="20"/>
          <w:szCs w:val="20"/>
        </w:rPr>
        <w:t>CEiDG</w:t>
      </w:r>
      <w:proofErr w:type="spellEnd"/>
      <w:r w:rsidRPr="00531373">
        <w:rPr>
          <w:rFonts w:ascii="Garamond" w:hAnsi="Garamond"/>
          <w:i/>
          <w:iCs/>
          <w:sz w:val="20"/>
          <w:szCs w:val="20"/>
        </w:rPr>
        <w:t>)</w:t>
      </w:r>
    </w:p>
    <w:p w14:paraId="58FF3280" w14:textId="77777777" w:rsidR="00531373" w:rsidRPr="00531373" w:rsidRDefault="00531373" w:rsidP="00531373">
      <w:pPr>
        <w:spacing w:before="120" w:after="24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nie zachodzą podstawy wykluczenia z postępowania o udzielenie zamówienia przewidziane w  art.  5k rozporządzenia 833/2014 w brzmieniu nadanym rozporządzeniem 2022/576.</w:t>
      </w:r>
    </w:p>
    <w:p w14:paraId="51413E07" w14:textId="77777777" w:rsidR="00531373" w:rsidRDefault="00531373" w:rsidP="00531373">
      <w:pPr>
        <w:pStyle w:val="Akapitzlist"/>
        <w:spacing w:before="480" w:after="480" w:line="276" w:lineRule="auto"/>
        <w:ind w:left="0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___________________________________________________________________</w:t>
      </w:r>
    </w:p>
    <w:p w14:paraId="7FF47A6C" w14:textId="0E589F45" w:rsidR="000937D8" w:rsidRPr="00531373" w:rsidRDefault="000937D8" w:rsidP="000937D8">
      <w:pPr>
        <w:shd w:val="clear" w:color="auto" w:fill="D9D9D9" w:themeFill="background1" w:themeFillShade="D9"/>
        <w:spacing w:before="360" w:after="360" w:line="312" w:lineRule="auto"/>
        <w:rPr>
          <w:rFonts w:ascii="Garamond" w:hAnsi="Garamond" w:cs="Times New Roman"/>
          <w:b/>
          <w:sz w:val="28"/>
          <w:szCs w:val="24"/>
        </w:rPr>
      </w:pPr>
      <w:r>
        <w:rPr>
          <w:rFonts w:ascii="Garamond" w:hAnsi="Garamond" w:cs="Garamond"/>
          <w:b/>
          <w:sz w:val="28"/>
          <w:szCs w:val="24"/>
        </w:rPr>
        <w:t>OŚWIADCZENIE DOTYCZĄCE PODANYCH INFORMACJI</w:t>
      </w:r>
    </w:p>
    <w:p w14:paraId="6FFD0EEE" w14:textId="77777777" w:rsidR="00531373" w:rsidRPr="00531373" w:rsidRDefault="00531373" w:rsidP="00531373">
      <w:pPr>
        <w:spacing w:before="240" w:after="240"/>
        <w:jc w:val="both"/>
        <w:rPr>
          <w:rFonts w:ascii="Garamond" w:hAnsi="Garamond"/>
          <w:sz w:val="24"/>
          <w:szCs w:val="24"/>
          <w:lang w:eastAsia="en-US"/>
        </w:rPr>
      </w:pPr>
      <w:r w:rsidRPr="00531373">
        <w:rPr>
          <w:rFonts w:ascii="Garamond" w:hAnsi="Garamond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32A64A" w14:textId="77777777" w:rsidR="00531373" w:rsidRDefault="00531373" w:rsidP="00531373">
      <w:pPr>
        <w:pStyle w:val="Akapitzlist"/>
        <w:spacing w:before="480" w:after="480" w:line="276" w:lineRule="auto"/>
        <w:ind w:left="0"/>
        <w:jc w:val="center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___________________________________________________________________</w:t>
      </w:r>
    </w:p>
    <w:p w14:paraId="05A26ABC" w14:textId="3D09993B" w:rsidR="000937D8" w:rsidRPr="00531373" w:rsidRDefault="000937D8" w:rsidP="000937D8">
      <w:pPr>
        <w:shd w:val="clear" w:color="auto" w:fill="D9D9D9" w:themeFill="background1" w:themeFillShade="D9"/>
        <w:spacing w:before="360" w:after="360" w:line="312" w:lineRule="auto"/>
        <w:rPr>
          <w:rFonts w:ascii="Garamond" w:hAnsi="Garamond" w:cs="Times New Roman"/>
          <w:b/>
          <w:sz w:val="28"/>
          <w:szCs w:val="24"/>
        </w:rPr>
      </w:pPr>
      <w:r>
        <w:rPr>
          <w:rFonts w:ascii="Garamond" w:hAnsi="Garamond" w:cs="Garamond"/>
          <w:b/>
          <w:sz w:val="28"/>
          <w:szCs w:val="24"/>
        </w:rPr>
        <w:t>INFORMACJA DOTYCZĄCA DOSTĘPU DO PODMIOTOWYCH ŚRODKÓW DOWODOWYCH</w:t>
      </w:r>
    </w:p>
    <w:p w14:paraId="6FAC2DCD" w14:textId="77777777" w:rsidR="00531373" w:rsidRPr="00531373" w:rsidRDefault="00531373" w:rsidP="00531373">
      <w:pPr>
        <w:spacing w:after="0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B6602B1" w14:textId="77777777" w:rsidR="00531373" w:rsidRPr="00531373" w:rsidRDefault="00531373" w:rsidP="0053137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53820575" w14:textId="77777777" w:rsidR="00531373" w:rsidRPr="00531373" w:rsidRDefault="00531373" w:rsidP="0053137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E184C72" w14:textId="77777777" w:rsidR="00531373" w:rsidRPr="00531373" w:rsidRDefault="00531373" w:rsidP="00531373">
      <w:pPr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...................................................................................................................................</w:t>
      </w:r>
    </w:p>
    <w:p w14:paraId="45397D51" w14:textId="77777777" w:rsidR="00531373" w:rsidRPr="00531373" w:rsidRDefault="00531373" w:rsidP="00531373">
      <w:pPr>
        <w:spacing w:after="0"/>
        <w:ind w:left="284"/>
        <w:jc w:val="both"/>
        <w:rPr>
          <w:rFonts w:ascii="Garamond" w:hAnsi="Garamond"/>
          <w:i/>
          <w:iCs/>
          <w:sz w:val="18"/>
          <w:szCs w:val="18"/>
        </w:rPr>
      </w:pPr>
      <w:r w:rsidRPr="00531373">
        <w:rPr>
          <w:rFonts w:ascii="Garamond" w:hAnsi="Garamond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49896657" w14:textId="77777777" w:rsidR="00531373" w:rsidRPr="00531373" w:rsidRDefault="00531373" w:rsidP="00531373">
      <w:pPr>
        <w:spacing w:after="0"/>
        <w:ind w:left="284"/>
        <w:jc w:val="both"/>
        <w:rPr>
          <w:rFonts w:ascii="Garamond" w:hAnsi="Garamond"/>
          <w:i/>
          <w:iCs/>
          <w:sz w:val="18"/>
          <w:szCs w:val="18"/>
        </w:rPr>
      </w:pPr>
    </w:p>
    <w:p w14:paraId="3727F03F" w14:textId="77777777" w:rsidR="00531373" w:rsidRPr="00531373" w:rsidRDefault="00531373" w:rsidP="00531373">
      <w:pPr>
        <w:spacing w:after="0"/>
        <w:ind w:left="284"/>
        <w:jc w:val="both"/>
        <w:rPr>
          <w:rFonts w:ascii="Garamond" w:hAnsi="Garamond"/>
          <w:i/>
          <w:iCs/>
          <w:sz w:val="18"/>
          <w:szCs w:val="18"/>
        </w:rPr>
      </w:pPr>
    </w:p>
    <w:p w14:paraId="12387629" w14:textId="77777777" w:rsidR="00531373" w:rsidRPr="00531373" w:rsidRDefault="00531373" w:rsidP="00531373">
      <w:pPr>
        <w:numPr>
          <w:ilvl w:val="0"/>
          <w:numId w:val="13"/>
        </w:numPr>
        <w:suppressAutoHyphens w:val="0"/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531373">
        <w:rPr>
          <w:rFonts w:ascii="Garamond" w:hAnsi="Garamond"/>
          <w:sz w:val="24"/>
          <w:szCs w:val="24"/>
        </w:rPr>
        <w:t>...................................................................................................................................</w:t>
      </w:r>
    </w:p>
    <w:p w14:paraId="1B19AB22" w14:textId="77777777" w:rsidR="00531373" w:rsidRPr="00531373" w:rsidRDefault="00531373" w:rsidP="00531373">
      <w:pPr>
        <w:spacing w:after="0"/>
        <w:ind w:left="284"/>
        <w:jc w:val="both"/>
        <w:rPr>
          <w:rFonts w:ascii="Garamond" w:hAnsi="Garamond"/>
          <w:i/>
          <w:iCs/>
          <w:sz w:val="18"/>
          <w:szCs w:val="18"/>
        </w:rPr>
      </w:pPr>
      <w:r w:rsidRPr="00531373">
        <w:rPr>
          <w:rFonts w:ascii="Garamond" w:hAnsi="Garamond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BE2C525" w14:textId="77777777" w:rsidR="006E0238" w:rsidRPr="00032A4A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75B20843" w14:textId="77777777" w:rsidR="00DF34DE" w:rsidRPr="00032A4A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573"/>
      </w:tblGrid>
      <w:tr w:rsidR="006E0238" w:rsidRPr="00032A4A" w14:paraId="0E3BC56F" w14:textId="77777777" w:rsidTr="002A5CB1">
        <w:tc>
          <w:tcPr>
            <w:tcW w:w="4606" w:type="dxa"/>
            <w:shd w:val="clear" w:color="auto" w:fill="auto"/>
            <w:vAlign w:val="center"/>
          </w:tcPr>
          <w:p w14:paraId="49F3DADD" w14:textId="7FCA3606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_______________, dnia 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B20391D" w14:textId="77777777" w:rsidR="006E0238" w:rsidRPr="00032A4A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032A4A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032A4A" w14:paraId="4831D49F" w14:textId="77777777" w:rsidTr="002A5CB1">
        <w:tc>
          <w:tcPr>
            <w:tcW w:w="4606" w:type="dxa"/>
            <w:shd w:val="clear" w:color="auto" w:fill="auto"/>
            <w:vAlign w:val="center"/>
          </w:tcPr>
          <w:p w14:paraId="2611FA22" w14:textId="77777777" w:rsidR="006E0238" w:rsidRPr="00032A4A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AB5B6C8" w14:textId="77777777" w:rsidR="006E0238" w:rsidRPr="00032A4A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032A4A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AB6B9EB" w14:textId="77777777" w:rsidR="006E0238" w:rsidRPr="00032A4A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032A4A" w:rsidSect="0058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3B6D3" w14:textId="77777777" w:rsidR="007E4BAD" w:rsidRDefault="007E4BAD" w:rsidP="008750F6">
      <w:pPr>
        <w:spacing w:after="0" w:line="240" w:lineRule="auto"/>
      </w:pPr>
      <w:r>
        <w:separator/>
      </w:r>
    </w:p>
  </w:endnote>
  <w:endnote w:type="continuationSeparator" w:id="0">
    <w:p w14:paraId="1CDCBD8D" w14:textId="77777777" w:rsidR="007E4BAD" w:rsidRDefault="007E4BA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8DA95" w14:textId="77777777" w:rsidR="001A0555" w:rsidRDefault="001A05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225A3" w14:textId="77777777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0207A6">
      <w:rPr>
        <w:rStyle w:val="Numerstrony"/>
        <w:rFonts w:ascii="Times New Roman" w:hAnsi="Times New Roman" w:cs="Times New Roman"/>
        <w:noProof/>
        <w:sz w:val="24"/>
        <w:szCs w:val="24"/>
      </w:rPr>
      <w:t>5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64DAE8C1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0320A" w14:textId="77777777"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11E67" w14:textId="77777777" w:rsidR="007E4BAD" w:rsidRDefault="007E4BAD" w:rsidP="008750F6">
      <w:pPr>
        <w:spacing w:after="0" w:line="240" w:lineRule="auto"/>
      </w:pPr>
      <w:r>
        <w:separator/>
      </w:r>
    </w:p>
  </w:footnote>
  <w:footnote w:type="continuationSeparator" w:id="0">
    <w:p w14:paraId="759E4329" w14:textId="77777777" w:rsidR="007E4BAD" w:rsidRDefault="007E4BAD" w:rsidP="008750F6">
      <w:pPr>
        <w:spacing w:after="0" w:line="240" w:lineRule="auto"/>
      </w:pPr>
      <w:r>
        <w:continuationSeparator/>
      </w:r>
    </w:p>
  </w:footnote>
  <w:footnote w:id="1">
    <w:p w14:paraId="748F68B9" w14:textId="77777777" w:rsidR="00032A4A" w:rsidRPr="00531373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531373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531373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CB17ABE" w14:textId="77777777" w:rsidR="00032A4A" w:rsidRPr="00531373" w:rsidRDefault="00032A4A" w:rsidP="00032A4A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531373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31373">
        <w:rPr>
          <w:rFonts w:ascii="Times New Roman" w:hAnsi="Times New Roman" w:cs="Times New Roman"/>
          <w:sz w:val="14"/>
          <w:szCs w:val="14"/>
        </w:rPr>
        <w:t xml:space="preserve"> </w:t>
      </w:r>
      <w:r w:rsidRPr="00531373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42C6FF95" w14:textId="77777777" w:rsidR="00531373" w:rsidRPr="00531373" w:rsidRDefault="00531373" w:rsidP="00531373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31373">
        <w:rPr>
          <w:rFonts w:ascii="Arial" w:hAnsi="Arial" w:cs="Arial"/>
          <w:i/>
          <w:iCs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747D4DD" w14:textId="77777777" w:rsidR="00531373" w:rsidRPr="00531373" w:rsidRDefault="00531373" w:rsidP="00531373">
      <w:pPr>
        <w:numPr>
          <w:ilvl w:val="0"/>
          <w:numId w:val="14"/>
        </w:numPr>
        <w:suppressAutoHyphens w:val="0"/>
        <w:spacing w:after="0"/>
        <w:ind w:left="426" w:hanging="284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obywateli rosyjskich lub osób fizycznych lub prawnych, podmiotów lub organów z siedzibą w Rosji;</w:t>
      </w:r>
    </w:p>
    <w:p w14:paraId="49BE050A" w14:textId="77777777" w:rsidR="00531373" w:rsidRPr="00531373" w:rsidRDefault="00531373" w:rsidP="00531373">
      <w:pPr>
        <w:numPr>
          <w:ilvl w:val="0"/>
          <w:numId w:val="14"/>
        </w:numPr>
        <w:suppressAutoHyphens w:val="0"/>
        <w:spacing w:after="0"/>
        <w:ind w:left="426" w:hanging="284"/>
        <w:rPr>
          <w:rFonts w:ascii="Arial" w:hAnsi="Arial" w:cs="Arial"/>
          <w:i/>
          <w:iCs/>
          <w:sz w:val="14"/>
          <w:szCs w:val="14"/>
        </w:rPr>
      </w:pPr>
      <w:bookmarkStart w:id="1" w:name="_Hlk102557314"/>
      <w:r w:rsidRPr="00531373">
        <w:rPr>
          <w:rFonts w:ascii="Arial" w:hAnsi="Arial" w:cs="Arial"/>
          <w:i/>
          <w:iCs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9D439E9" w14:textId="77777777" w:rsidR="00531373" w:rsidRPr="00531373" w:rsidRDefault="00531373" w:rsidP="00531373">
      <w:pPr>
        <w:numPr>
          <w:ilvl w:val="0"/>
          <w:numId w:val="14"/>
        </w:numPr>
        <w:suppressAutoHyphens w:val="0"/>
        <w:spacing w:after="0"/>
        <w:ind w:left="426" w:hanging="284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DBE5AFC" w14:textId="77777777" w:rsidR="00531373" w:rsidRPr="00531373" w:rsidRDefault="00531373" w:rsidP="00531373">
      <w:pPr>
        <w:pStyle w:val="Tekstprzypisudolnego"/>
        <w:spacing w:line="276" w:lineRule="auto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AB5705C" w14:textId="77777777" w:rsidR="00531373" w:rsidRPr="00531373" w:rsidRDefault="00531373" w:rsidP="00531373">
      <w:pPr>
        <w:pStyle w:val="Tekstprzypisudolnego"/>
        <w:spacing w:line="276" w:lineRule="auto"/>
        <w:rPr>
          <w:rFonts w:ascii="Arial" w:hAnsi="Arial" w:cs="Arial"/>
          <w:i/>
          <w:iCs/>
          <w:sz w:val="14"/>
          <w:szCs w:val="14"/>
        </w:rPr>
      </w:pPr>
    </w:p>
  </w:footnote>
  <w:footnote w:id="4">
    <w:p w14:paraId="6DA421CE" w14:textId="77777777" w:rsidR="00531373" w:rsidRPr="00531373" w:rsidRDefault="00531373" w:rsidP="00531373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Style w:val="Odwoanieprzypisudolnego"/>
          <w:rFonts w:ascii="Arial" w:hAnsi="Arial" w:cs="Arial"/>
          <w:i/>
          <w:iCs/>
          <w:sz w:val="14"/>
          <w:szCs w:val="14"/>
        </w:rPr>
        <w:footnoteRef/>
      </w:r>
      <w:r w:rsidRPr="00531373">
        <w:rPr>
          <w:rFonts w:ascii="Arial" w:hAnsi="Arial" w:cs="Arial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31373">
        <w:rPr>
          <w:rFonts w:ascii="Arial" w:hAnsi="Arial" w:cs="Arial"/>
          <w:i/>
          <w:iCs/>
          <w:sz w:val="14"/>
          <w:szCs w:val="14"/>
        </w:rPr>
        <w:t>Pzp</w:t>
      </w:r>
      <w:proofErr w:type="spellEnd"/>
      <w:r w:rsidRPr="00531373">
        <w:rPr>
          <w:rFonts w:ascii="Arial" w:hAnsi="Arial" w:cs="Arial"/>
          <w:i/>
          <w:iCs/>
          <w:sz w:val="14"/>
          <w:szCs w:val="14"/>
        </w:rPr>
        <w:t xml:space="preserve"> wyklucza się:</w:t>
      </w:r>
    </w:p>
    <w:p w14:paraId="4CB1D85E" w14:textId="77777777" w:rsidR="00531373" w:rsidRPr="00531373" w:rsidRDefault="00531373" w:rsidP="00531373">
      <w:pPr>
        <w:pStyle w:val="Tekstprzypisudolnego"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C663CA" w14:textId="77777777" w:rsidR="00531373" w:rsidRPr="00531373" w:rsidRDefault="00531373" w:rsidP="00531373">
      <w:pPr>
        <w:pStyle w:val="Tekstprzypisudolnego"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EF2DD4" w14:textId="77777777" w:rsidR="00531373" w:rsidRPr="00531373" w:rsidRDefault="00531373" w:rsidP="00531373">
      <w:pPr>
        <w:pStyle w:val="Tekstprzypisudolnego"/>
        <w:numPr>
          <w:ilvl w:val="0"/>
          <w:numId w:val="15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531373">
        <w:rPr>
          <w:rFonts w:ascii="Arial" w:hAnsi="Arial" w:cs="Arial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983F8" w14:textId="77777777" w:rsidR="001A0555" w:rsidRDefault="001A05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2E752" w14:textId="77777777" w:rsidR="001A0555" w:rsidRDefault="001A05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4CB08" w14:textId="7D05D030" w:rsidR="003C6CAF" w:rsidRDefault="003C6CAF" w:rsidP="003C6CAF">
    <w:pPr>
      <w:pStyle w:val="Nagwek"/>
      <w:spacing w:after="240"/>
      <w:rPr>
        <w:rFonts w:cs="Times New Roman"/>
        <w:sz w:val="20"/>
        <w:szCs w:val="20"/>
        <w:lang w:eastAsia="pl-PL"/>
      </w:rPr>
    </w:pPr>
    <w:r>
      <w:rPr>
        <w:rFonts w:ascii="Garamond" w:hAnsi="Garamond" w:cs="Garamond"/>
        <w:sz w:val="20"/>
        <w:szCs w:val="20"/>
      </w:rPr>
      <w:t>ZA.262.</w:t>
    </w:r>
    <w:r w:rsidR="001A0555">
      <w:rPr>
        <w:rFonts w:ascii="Garamond" w:hAnsi="Garamond" w:cs="Garamond"/>
        <w:sz w:val="20"/>
        <w:szCs w:val="20"/>
      </w:rPr>
      <w:t>11</w:t>
    </w:r>
    <w:r>
      <w:rPr>
        <w:rFonts w:ascii="Garamond" w:hAnsi="Garamond" w:cs="Garamond"/>
        <w:sz w:val="20"/>
        <w:szCs w:val="20"/>
      </w:rPr>
      <w:t>.1.2023</w:t>
    </w:r>
  </w:p>
  <w:p w14:paraId="16AF22AC" w14:textId="2BBAA8B9" w:rsidR="00032A4A" w:rsidRPr="00584CAA" w:rsidRDefault="00032A4A" w:rsidP="00032A4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CF31F9">
      <w:rPr>
        <w:rFonts w:ascii="Garamond" w:hAnsi="Garamond" w:cs="Garamond"/>
        <w:b/>
        <w:bCs/>
        <w:sz w:val="20"/>
        <w:szCs w:val="20"/>
      </w:rPr>
      <w:t>4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57D1D190" w14:textId="7A8B7C27" w:rsidR="00032A4A" w:rsidRPr="00584CAA" w:rsidRDefault="00032A4A" w:rsidP="00032A4A">
    <w:pPr>
      <w:pStyle w:val="Nagwek"/>
      <w:jc w:val="right"/>
    </w:pPr>
    <w:r>
      <w:rPr>
        <w:rFonts w:ascii="Garamond" w:hAnsi="Garamond" w:cs="Garamond"/>
        <w:sz w:val="20"/>
        <w:szCs w:val="20"/>
      </w:rPr>
      <w:t>Oświadczenie</w:t>
    </w:r>
    <w:r w:rsidR="00CF31F9">
      <w:rPr>
        <w:rFonts w:ascii="Garamond" w:hAnsi="Garamond" w:cs="Garamond"/>
        <w:sz w:val="20"/>
        <w:szCs w:val="20"/>
      </w:rPr>
      <w:t xml:space="preserve"> dotyczące</w:t>
    </w:r>
    <w:r>
      <w:rPr>
        <w:rFonts w:ascii="Garamond" w:hAnsi="Garamond" w:cs="Garamond"/>
        <w:sz w:val="20"/>
        <w:szCs w:val="20"/>
      </w:rPr>
      <w:t xml:space="preserve"> </w:t>
    </w:r>
    <w:r>
      <w:rPr>
        <w:rFonts w:ascii="Garamond" w:hAnsi="Garamond" w:cs="Garamond"/>
        <w:sz w:val="20"/>
        <w:szCs w:val="20"/>
      </w:rPr>
      <w:br/>
    </w:r>
    <w:r w:rsidR="00CF31F9">
      <w:rPr>
        <w:rFonts w:ascii="Garamond" w:hAnsi="Garamond" w:cs="Garamond"/>
        <w:sz w:val="20"/>
        <w:szCs w:val="20"/>
      </w:rPr>
      <w:t>odrębnych przesłanek wykluczenia</w:t>
    </w:r>
  </w:p>
  <w:p w14:paraId="27615A2E" w14:textId="77777777" w:rsidR="00032A4A" w:rsidRDefault="00032A4A" w:rsidP="00032A4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5DED"/>
    <w:multiLevelType w:val="multilevel"/>
    <w:tmpl w:val="F9C002B0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hint="default"/>
        <w:b/>
        <w:bCs/>
        <w:i w:val="0"/>
        <w:sz w:val="24"/>
        <w:szCs w:val="3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170AA"/>
    <w:multiLevelType w:val="multilevel"/>
    <w:tmpl w:val="75666B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162A3"/>
    <w:multiLevelType w:val="multilevel"/>
    <w:tmpl w:val="C714010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207A6"/>
    <w:rsid w:val="00032A4A"/>
    <w:rsid w:val="0004620E"/>
    <w:rsid w:val="000730EB"/>
    <w:rsid w:val="000937D8"/>
    <w:rsid w:val="000979D6"/>
    <w:rsid w:val="000E4B63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0555"/>
    <w:rsid w:val="001A61FB"/>
    <w:rsid w:val="001C39CF"/>
    <w:rsid w:val="001D3E34"/>
    <w:rsid w:val="001E5003"/>
    <w:rsid w:val="00211D97"/>
    <w:rsid w:val="002627B7"/>
    <w:rsid w:val="00280C59"/>
    <w:rsid w:val="002A5CB1"/>
    <w:rsid w:val="002C24BF"/>
    <w:rsid w:val="002C3021"/>
    <w:rsid w:val="002D79E0"/>
    <w:rsid w:val="002F67EA"/>
    <w:rsid w:val="003053EA"/>
    <w:rsid w:val="00312F98"/>
    <w:rsid w:val="003576E9"/>
    <w:rsid w:val="00361802"/>
    <w:rsid w:val="0037283F"/>
    <w:rsid w:val="00386A93"/>
    <w:rsid w:val="0038720E"/>
    <w:rsid w:val="003A437C"/>
    <w:rsid w:val="003C6CAF"/>
    <w:rsid w:val="003D4F79"/>
    <w:rsid w:val="004725F9"/>
    <w:rsid w:val="004910AF"/>
    <w:rsid w:val="004E659A"/>
    <w:rsid w:val="004E7659"/>
    <w:rsid w:val="004F7A0A"/>
    <w:rsid w:val="00524466"/>
    <w:rsid w:val="00531373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34950"/>
    <w:rsid w:val="00757D00"/>
    <w:rsid w:val="007614F0"/>
    <w:rsid w:val="00785BA9"/>
    <w:rsid w:val="00791D43"/>
    <w:rsid w:val="007A03FE"/>
    <w:rsid w:val="007B6EDA"/>
    <w:rsid w:val="007D075D"/>
    <w:rsid w:val="007D2EFB"/>
    <w:rsid w:val="007E04D8"/>
    <w:rsid w:val="007E4BAD"/>
    <w:rsid w:val="0080340C"/>
    <w:rsid w:val="00813512"/>
    <w:rsid w:val="00824D94"/>
    <w:rsid w:val="008369E3"/>
    <w:rsid w:val="008525F4"/>
    <w:rsid w:val="008745DE"/>
    <w:rsid w:val="008750F6"/>
    <w:rsid w:val="008836AF"/>
    <w:rsid w:val="00894A11"/>
    <w:rsid w:val="008B04E9"/>
    <w:rsid w:val="008B59FF"/>
    <w:rsid w:val="008C5F8E"/>
    <w:rsid w:val="009108CF"/>
    <w:rsid w:val="00916575"/>
    <w:rsid w:val="00935CC3"/>
    <w:rsid w:val="0094316B"/>
    <w:rsid w:val="00964814"/>
    <w:rsid w:val="009A083F"/>
    <w:rsid w:val="00A02E64"/>
    <w:rsid w:val="00A13030"/>
    <w:rsid w:val="00A13F86"/>
    <w:rsid w:val="00A60D06"/>
    <w:rsid w:val="00A70381"/>
    <w:rsid w:val="00A773C9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B0F9B"/>
    <w:rsid w:val="00BC4A2B"/>
    <w:rsid w:val="00BE6948"/>
    <w:rsid w:val="00BF6A2F"/>
    <w:rsid w:val="00C61E14"/>
    <w:rsid w:val="00C645E5"/>
    <w:rsid w:val="00CB1324"/>
    <w:rsid w:val="00CF31F9"/>
    <w:rsid w:val="00D3576A"/>
    <w:rsid w:val="00D729F0"/>
    <w:rsid w:val="00D97C64"/>
    <w:rsid w:val="00DB495A"/>
    <w:rsid w:val="00DE0C02"/>
    <w:rsid w:val="00DF34DE"/>
    <w:rsid w:val="00E00513"/>
    <w:rsid w:val="00E04348"/>
    <w:rsid w:val="00E04FAD"/>
    <w:rsid w:val="00E31452"/>
    <w:rsid w:val="00E32DDB"/>
    <w:rsid w:val="00E666C7"/>
    <w:rsid w:val="00E861CC"/>
    <w:rsid w:val="00EC015D"/>
    <w:rsid w:val="00EC2CFE"/>
    <w:rsid w:val="00F14B1A"/>
    <w:rsid w:val="00F25784"/>
    <w:rsid w:val="00F310F9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416B0"/>
  <w15:docId w15:val="{D51552AD-349B-4724-A3B9-2748E2DD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,Nagłowek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0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E4058-A326-4697-BB93-F3D4BB83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6651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7479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Michał</cp:lastModifiedBy>
  <cp:revision>2</cp:revision>
  <dcterms:created xsi:type="dcterms:W3CDTF">2023-11-04T10:12:00Z</dcterms:created>
  <dcterms:modified xsi:type="dcterms:W3CDTF">2023-11-04T10:12:00Z</dcterms:modified>
</cp:coreProperties>
</file>